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Приложение 2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К Регламенту централизованного завоза (вывоза) грузов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автомобильным транспортом на территорию КТ ООО «ТМРП»</w:t>
      </w:r>
    </w:p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СОГЛАШЕНИЕ № _________________________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централизованный завоза (вывоз) грузов автомобильным транспортом на территорию Контейнерного терминал</w:t>
      </w:r>
      <w:proofErr w:type="gramStart"/>
      <w:r>
        <w:rPr>
          <w:b/>
          <w:color w:val="000000"/>
          <w:sz w:val="22"/>
          <w:szCs w:val="22"/>
        </w:rPr>
        <w:t>а ООО</w:t>
      </w:r>
      <w:proofErr w:type="gramEnd"/>
      <w:r>
        <w:rPr>
          <w:b/>
          <w:color w:val="000000"/>
          <w:sz w:val="22"/>
          <w:szCs w:val="22"/>
        </w:rPr>
        <w:t xml:space="preserve"> «ТМРП»</w:t>
      </w:r>
    </w:p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color w:val="000000"/>
          <w:sz w:val="22"/>
          <w:szCs w:val="22"/>
        </w:rPr>
        <w:t xml:space="preserve">Санкт-Петербург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                                 «___»________________ 20</w:t>
      </w:r>
      <w:r>
        <w:rPr>
          <w:sz w:val="22"/>
          <w:szCs w:val="22"/>
        </w:rPr>
        <w:t>2</w:t>
      </w:r>
      <w:r w:rsidR="002B0603"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г.</w:t>
      </w:r>
    </w:p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 w:rsidRPr="00CF74AD">
        <w:rPr>
          <w:color w:val="000000"/>
          <w:sz w:val="22"/>
          <w:szCs w:val="22"/>
        </w:rPr>
        <w:t xml:space="preserve">Общество с Ограниченной Ответственностью «Терминал Морской Рыбный Порт» ООО «ТМРП», далее по тексту именуемое – «Оператор», </w:t>
      </w:r>
      <w:r w:rsidRPr="002B0603">
        <w:rPr>
          <w:rFonts w:eastAsia="Arial"/>
          <w:sz w:val="22"/>
          <w:szCs w:val="22"/>
          <w:shd w:val="clear" w:color="auto" w:fill="FBFBFB"/>
        </w:rPr>
        <w:t xml:space="preserve">в лице первого заместителя генерального директора Важова Алексея Владимировича, действующего на основании Доверенности № </w:t>
      </w:r>
      <w:r w:rsidR="002B0603" w:rsidRPr="002B0603">
        <w:rPr>
          <w:rFonts w:eastAsia="Arial"/>
          <w:sz w:val="22"/>
          <w:szCs w:val="22"/>
          <w:shd w:val="clear" w:color="auto" w:fill="FBFBFB"/>
        </w:rPr>
        <w:t>30</w:t>
      </w:r>
      <w:r w:rsidRPr="002B0603">
        <w:rPr>
          <w:rFonts w:eastAsia="Arial"/>
          <w:sz w:val="22"/>
          <w:szCs w:val="22"/>
          <w:shd w:val="clear" w:color="auto" w:fill="FBFBFB"/>
        </w:rPr>
        <w:t xml:space="preserve"> от 01 </w:t>
      </w:r>
      <w:r w:rsidR="002B0603" w:rsidRPr="002B0603">
        <w:rPr>
          <w:rFonts w:eastAsia="Arial"/>
          <w:sz w:val="22"/>
          <w:szCs w:val="22"/>
          <w:shd w:val="clear" w:color="auto" w:fill="FBFBFB"/>
        </w:rPr>
        <w:t>января</w:t>
      </w:r>
      <w:r w:rsidRPr="002B0603">
        <w:rPr>
          <w:rFonts w:eastAsia="Arial"/>
          <w:sz w:val="22"/>
          <w:szCs w:val="22"/>
          <w:shd w:val="clear" w:color="auto" w:fill="FBFBFB"/>
        </w:rPr>
        <w:t xml:space="preserve"> 202</w:t>
      </w:r>
      <w:r w:rsidR="002B0603" w:rsidRPr="002B0603">
        <w:rPr>
          <w:rFonts w:eastAsia="Arial"/>
          <w:sz w:val="22"/>
          <w:szCs w:val="22"/>
          <w:shd w:val="clear" w:color="auto" w:fill="FBFBFB"/>
        </w:rPr>
        <w:t>4</w:t>
      </w:r>
      <w:r w:rsidRPr="002B0603">
        <w:rPr>
          <w:rFonts w:eastAsia="Arial"/>
          <w:sz w:val="22"/>
          <w:szCs w:val="22"/>
          <w:shd w:val="clear" w:color="auto" w:fill="FBFBFB"/>
        </w:rPr>
        <w:t xml:space="preserve"> г.</w:t>
      </w:r>
      <w:r w:rsidRPr="002B0603">
        <w:rPr>
          <w:sz w:val="22"/>
          <w:szCs w:val="22"/>
        </w:rPr>
        <w:t xml:space="preserve">, </w:t>
      </w:r>
      <w:r w:rsidRPr="002B0603">
        <w:rPr>
          <w:color w:val="000000"/>
          <w:sz w:val="22"/>
          <w:szCs w:val="22"/>
        </w:rPr>
        <w:t xml:space="preserve">с одной стороны, и </w:t>
      </w:r>
      <w:r w:rsidRPr="002B0603">
        <w:rPr>
          <w:color w:val="000000"/>
          <w:sz w:val="22"/>
          <w:szCs w:val="22"/>
          <w:u w:val="single"/>
        </w:rPr>
        <w:t>______________________________________________</w:t>
      </w:r>
      <w:r w:rsidRPr="00CF74AD">
        <w:rPr>
          <w:color w:val="000000"/>
          <w:sz w:val="22"/>
          <w:szCs w:val="22"/>
        </w:rPr>
        <w:t>далее именуемое «Автопредприятие», в лице</w:t>
      </w:r>
      <w:r w:rsidRPr="00CF74AD">
        <w:rPr>
          <w:color w:val="000000"/>
          <w:sz w:val="22"/>
          <w:szCs w:val="22"/>
          <w:u w:val="single"/>
        </w:rPr>
        <w:t xml:space="preserve"> ______________________________________, </w:t>
      </w:r>
      <w:r w:rsidRPr="00CF74AD">
        <w:rPr>
          <w:color w:val="000000"/>
          <w:sz w:val="22"/>
          <w:szCs w:val="22"/>
        </w:rPr>
        <w:t xml:space="preserve">действующего на основании  </w:t>
      </w:r>
      <w:r w:rsidRPr="00CF74AD">
        <w:rPr>
          <w:color w:val="000000"/>
          <w:sz w:val="22"/>
          <w:szCs w:val="22"/>
          <w:u w:val="single"/>
        </w:rPr>
        <w:t>_____________</w:t>
      </w:r>
      <w:proofErr w:type="gramStart"/>
      <w:r w:rsidRPr="00CF74AD">
        <w:rPr>
          <w:color w:val="000000"/>
          <w:sz w:val="22"/>
          <w:szCs w:val="22"/>
        </w:rPr>
        <w:t xml:space="preserve"> ,</w:t>
      </w:r>
      <w:proofErr w:type="gramEnd"/>
      <w:r w:rsidRPr="00CF74AD">
        <w:rPr>
          <w:color w:val="000000"/>
          <w:sz w:val="22"/>
          <w:szCs w:val="22"/>
        </w:rPr>
        <w:t xml:space="preserve"> с другой</w:t>
      </w:r>
      <w:r>
        <w:rPr>
          <w:color w:val="000000"/>
          <w:sz w:val="22"/>
          <w:szCs w:val="22"/>
        </w:rPr>
        <w:t xml:space="preserve"> стороны, далее также совместно именуемые «Стороны», заключили настоящее Соглашение о нижеследующем:</w:t>
      </w:r>
    </w:p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Соглашения. Общие положения.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Настоящее Соглашение заключено в соответствии с утвержденным Оператором Регламентом централизованного завоза (вывоза) грузов автомобильным транспортом на территорию КТ ООО "</w:t>
      </w:r>
      <w:r>
        <w:rPr>
          <w:sz w:val="22"/>
          <w:szCs w:val="22"/>
        </w:rPr>
        <w:t>Т</w:t>
      </w:r>
      <w:r>
        <w:rPr>
          <w:color w:val="000000"/>
          <w:sz w:val="22"/>
          <w:szCs w:val="22"/>
        </w:rPr>
        <w:t>МРП" (далее – Регламент) и регулирует взаимоотношения Сторон, связанных с организацией завоза (вывоза) грузов на (с) Территории Контейнерного терминала.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Все термины, определение которых дано в Регламенте, используются в настоящем Соглашении в соответствии с Регламентом.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Настоящее Соглашение является основанием для использования Автопредприятием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Инфраструктур</w:t>
      </w:r>
      <w:proofErr w:type="gramStart"/>
      <w:r>
        <w:rPr>
          <w:color w:val="000000"/>
          <w:sz w:val="22"/>
          <w:szCs w:val="22"/>
        </w:rPr>
        <w:t>ы ООО</w:t>
      </w:r>
      <w:proofErr w:type="gramEnd"/>
      <w:r>
        <w:rPr>
          <w:color w:val="000000"/>
          <w:sz w:val="22"/>
          <w:szCs w:val="22"/>
        </w:rPr>
        <w:t xml:space="preserve"> «ТМРП» в порядке и на условиях, определенных Регламентом и настоящим Соглашением.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Заключение настоящего Соглашения является обязательным условием Аккредитации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Автопредприятия в соответствии с Регламентом.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Обязанности Сторон.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Обязанности Оператора: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2.1.1. Предоставить Автопредприятию на период действия Аккредитации право на использование Инфраструктуры ООО «ТМРП», необходимой для осуществления завоза (вывоза) Груза на (с) Территори</w:t>
      </w:r>
      <w:proofErr w:type="gramStart"/>
      <w:r>
        <w:rPr>
          <w:color w:val="000000"/>
          <w:sz w:val="22"/>
          <w:szCs w:val="22"/>
        </w:rPr>
        <w:t>ю(</w:t>
      </w:r>
      <w:proofErr w:type="gramEnd"/>
      <w:r>
        <w:rPr>
          <w:color w:val="000000"/>
          <w:sz w:val="22"/>
          <w:szCs w:val="22"/>
        </w:rPr>
        <w:t>-и) КТ, в порядке и на условиях, предусмотренных Регламентом.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Содержать расположенные на Территории КТ подъездные пути к пунктам погрузки и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выгрузки, а также погрузочно-разгрузочные площадки в исправном состоянии, обеспечивающем круглосуточное осуществление перевозок и беспрепятственное и безопасное движение; иметь устройство для освещения рабочих мест и подъездных путей к ним при работе в вечернее и ночное время, а также необходимые для погрузки приспособления и вспомогательные материалы.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2.1.3. Обеспечивать в период действия Аккредитации обработку Автотранспорта в соответствии с Регламентом, настоящим Соглашениям и условиями заключенных с Заказчиками договоров.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 По запросам аккредитованного Автопредприятия осуществлять передачу диспетчерской службе Автопредприятия достоверной информации о маршрутах движения его Автотранспорта на Территории КТ в порядке, установленном Оператором.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Обязанности Автопредприятия: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2.2.1. При завозе (вывозе) Груза на (с) Территори</w:t>
      </w:r>
      <w:proofErr w:type="gramStart"/>
      <w:r>
        <w:rPr>
          <w:color w:val="000000"/>
          <w:sz w:val="22"/>
          <w:szCs w:val="22"/>
        </w:rPr>
        <w:t>ю(</w:t>
      </w:r>
      <w:proofErr w:type="gramEnd"/>
      <w:r>
        <w:rPr>
          <w:color w:val="000000"/>
          <w:sz w:val="22"/>
          <w:szCs w:val="22"/>
        </w:rPr>
        <w:t>-и) КТ ООО «ТМРП» и при нахождении на этой территории обеспечивать строгое исполнение требований, предусмотренных Регламентом, а также: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Инструкцией о режиме и пропускной системе на территор</w:t>
      </w:r>
      <w:proofErr w:type="gramStart"/>
      <w:r>
        <w:rPr>
          <w:color w:val="000000"/>
          <w:sz w:val="22"/>
          <w:szCs w:val="22"/>
        </w:rPr>
        <w:t>ии ООО</w:t>
      </w:r>
      <w:proofErr w:type="gramEnd"/>
      <w:r>
        <w:rPr>
          <w:color w:val="000000"/>
          <w:sz w:val="22"/>
          <w:szCs w:val="22"/>
        </w:rPr>
        <w:t xml:space="preserve"> «ТМРП»;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• Правилами перевозки грузов морским транспортом (при перевозке грузов в контейнерах -</w:t>
      </w:r>
      <w:proofErr w:type="gramEnd"/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Правилами перевозки грузов в контейнерах морским транспортом» (РД 31.11.21.18-96);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При перевозке генеральных грузов – Правилами безопасности морской перевозки генеральных грузов. Общие требования и положения (РД 31.11.21.04,16,19,24,26-96, РД 31.11.21.01.,02-97);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Уставом автомобильного транспорта и городского наземного электрического транспорта"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(Федеральный закон №259-ФЗ от 08.11.2007);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 Правилами перевозки грузов автомобильным транспортом (утв. Постановлением Правительства РФ от 15.04.2011 № 272);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При перевозке опасных грузов – Правилами МОПОГ и ММОГ;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Иными нормативными правовыми актами государственных органов (таможенных, пограничных, ветеринарных, санитарных и пр.).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2.2.2. Осуществлять подачу Автотранспорта на Территорию КТ для погрузки (выгрузки) Груза в соответствии с Визитами, сформированными в соответствии с Регламентом.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Соблюдать правила дорожного движения и Схему движения по Территор</w:t>
      </w:r>
      <w:proofErr w:type="gramStart"/>
      <w:r>
        <w:rPr>
          <w:color w:val="000000"/>
          <w:sz w:val="22"/>
          <w:szCs w:val="22"/>
        </w:rPr>
        <w:t>ии ООО</w:t>
      </w:r>
      <w:proofErr w:type="gramEnd"/>
      <w:r>
        <w:rPr>
          <w:color w:val="000000"/>
          <w:sz w:val="22"/>
          <w:szCs w:val="22"/>
        </w:rPr>
        <w:t xml:space="preserve"> «ТМРП»; соблюдать приоритетность движения технологического транспорта; соблюдать правила безопасности и пропускную систему, действующие на режимной территории; подчиняться требованиям сотрудников охраны и иного уполномоченного персонала КТ.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2.2.4. Обеспечивать выезд Автотранспорта с Территор</w:t>
      </w:r>
      <w:proofErr w:type="gramStart"/>
      <w:r>
        <w:rPr>
          <w:color w:val="000000"/>
          <w:sz w:val="22"/>
          <w:szCs w:val="22"/>
        </w:rPr>
        <w:t>ии ООО</w:t>
      </w:r>
      <w:proofErr w:type="gramEnd"/>
      <w:r>
        <w:rPr>
          <w:color w:val="000000"/>
          <w:sz w:val="22"/>
          <w:szCs w:val="22"/>
        </w:rPr>
        <w:t xml:space="preserve"> «ТМРП» незамедлительно после оформления приемо-сдаточных документов.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2.2.5. Обеспечить соблюдение лицами, управляющими Автотранспортом, требований Регламента и условий настоящего Соглашения при заезде, выезде и нахождении на Территории ООО «ТМРП», а также правил остановки и/или стоянки на дороге в Угольную гавань и не создавать препятствий для нормального завоза (вывоза) грузов автомобильным транспортом н</w:t>
      </w:r>
      <w:proofErr w:type="gramStart"/>
      <w:r>
        <w:rPr>
          <w:color w:val="000000"/>
          <w:sz w:val="22"/>
          <w:szCs w:val="22"/>
        </w:rPr>
        <w:t>а(</w:t>
      </w:r>
      <w:proofErr w:type="gramEnd"/>
      <w:r>
        <w:rPr>
          <w:color w:val="000000"/>
          <w:sz w:val="22"/>
          <w:szCs w:val="22"/>
        </w:rPr>
        <w:t>с) Территорию(</w:t>
      </w:r>
      <w:proofErr w:type="spellStart"/>
      <w:r>
        <w:rPr>
          <w:color w:val="000000"/>
          <w:sz w:val="22"/>
          <w:szCs w:val="22"/>
        </w:rPr>
        <w:t>ии</w:t>
      </w:r>
      <w:proofErr w:type="spellEnd"/>
      <w:r>
        <w:rPr>
          <w:color w:val="000000"/>
          <w:sz w:val="22"/>
          <w:szCs w:val="22"/>
        </w:rPr>
        <w:t>) ООО «ТМРП».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2.2.6. Уведомлять в письменном виде Оператора обо всех изменениях включая изменения адресов, наименований, смены руководителей и иных реквизитов.</w:t>
      </w:r>
    </w:p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Действия настоящего Соглашения. Урегулирование споров.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3.1.Настоящее Соглашение считается заключенным после подписание его Сторонами и действует в период действия Аккредитации Автопредприятия. Оператор вправе в одностороннем порядке приостановить действие настоящего Соглашения или отказаться от его исполнения путем приостановления или отзыва Аккредитации соответственно.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Для урегулирования возникших споров и разногласий, связанных с исполнением данного Соглашения, Стороны стараются прийти к разумному компромиссу посредством двусторонних переговоров.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Любой спор по данному Соглашению, включая вопросы взаимоотношения Сторон,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недействительности, прекращения и толкования Соглашения, должен решаться в рамках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действующего законодательства Российской Федерации, а также в соответствии с условиями настоящего Соглашения и Регламента, если иные условия, отличные от Регламента, не определены настоящим Соглашением.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 Местом исполнения обязательств по настоящему Соглашению является город Санкт-Петербург.</w:t>
      </w: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Все неурегулированные споры, вытекающие из настоящего Соглашения, которые не были решены путем переговоров, проводимых Сторонами, рассматриваются в Арбитражном суде Санкт-Петербурга и Ленинградской области в соответствии с действующим законодательством РФ.</w:t>
      </w:r>
    </w:p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672F7" w:rsidRDefault="00CF74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Реквизиты и подписи сторон.</w:t>
      </w:r>
    </w:p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3672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Оператор                                                                                     </w:t>
            </w: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«ТМРП»</w:t>
            </w: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7805715011; КПП 780501001</w:t>
            </w: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1177847324313</w:t>
            </w: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 нахождения: 198096, Элеваторная (Угольная гавань)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-ка, Санкт-Петербург г, дом № 10, литера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, помещение 175</w:t>
            </w: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 +7(812) 407-12-02, Факс: +7(812) 783-33-37</w:t>
            </w: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5">
              <w:r>
                <w:rPr>
                  <w:color w:val="0000FF"/>
                  <w:sz w:val="22"/>
                  <w:szCs w:val="22"/>
                  <w:u w:val="single"/>
                </w:rPr>
                <w:t>referent@seafishport.ru</w:t>
              </w:r>
            </w:hyperlink>
            <w:r>
              <w:rPr>
                <w:color w:val="0000FF"/>
                <w:sz w:val="22"/>
                <w:szCs w:val="22"/>
              </w:rPr>
              <w:t xml:space="preserve">           </w:t>
            </w: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                           </w:t>
            </w: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______________________/ </w:t>
            </w:r>
            <w:r>
              <w:rPr>
                <w:sz w:val="22"/>
                <w:szCs w:val="22"/>
              </w:rPr>
              <w:t>Важов А.В.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3672F7" w:rsidRDefault="0036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Автопредприятие</w:t>
            </w:r>
          </w:p>
          <w:p w:rsidR="003672F7" w:rsidRDefault="0036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3672F7" w:rsidRDefault="0036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3672F7" w:rsidRDefault="0036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3672F7" w:rsidRDefault="0036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3672F7" w:rsidRDefault="00C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____________________/________________ /</w:t>
            </w:r>
          </w:p>
        </w:tc>
      </w:tr>
    </w:tbl>
    <w:p w:rsidR="003672F7" w:rsidRDefault="003672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3672F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72F7"/>
    <w:rsid w:val="002B0603"/>
    <w:rsid w:val="003672F7"/>
    <w:rsid w:val="00C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ent@seafish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Федоскова Екатерина Викторовна</dc:creator>
  <cp:lastModifiedBy>Федоскова Екатерина Викторовна</cp:lastModifiedBy>
  <cp:revision>3</cp:revision>
  <dcterms:created xsi:type="dcterms:W3CDTF">2023-01-16T06:50:00Z</dcterms:created>
  <dcterms:modified xsi:type="dcterms:W3CDTF">2023-12-01T10:28:00Z</dcterms:modified>
</cp:coreProperties>
</file>